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3A2837">
      <w:pPr>
        <w:pStyle w:val="7"/>
        <w:spacing w:line="540" w:lineRule="exact"/>
        <w:ind w:firstLine="0" w:firstLineChars="0"/>
        <w:rPr>
          <w:rFonts w:ascii="黑体" w:hAnsi="黑体" w:eastAsia="黑体" w:cs="方正小标宋简体"/>
          <w:sz w:val="32"/>
          <w:szCs w:val="32"/>
        </w:rPr>
      </w:pPr>
      <w:r>
        <w:rPr>
          <w:rFonts w:hint="eastAsia" w:ascii="黑体" w:hAnsi="黑体" w:eastAsia="黑体" w:cs="方正小标宋简体"/>
          <w:sz w:val="32"/>
          <w:szCs w:val="32"/>
        </w:rPr>
        <w:t>附件</w:t>
      </w:r>
      <w:r>
        <w:rPr>
          <w:rFonts w:ascii="黑体" w:hAnsi="黑体" w:eastAsia="黑体" w:cs="方正小标宋简体"/>
          <w:sz w:val="32"/>
          <w:szCs w:val="32"/>
        </w:rPr>
        <w:t>3</w:t>
      </w:r>
    </w:p>
    <w:p w14:paraId="4F012683">
      <w:pPr>
        <w:pStyle w:val="7"/>
        <w:spacing w:line="540" w:lineRule="exact"/>
        <w:ind w:firstLine="0" w:firstLineChars="0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770401BB">
      <w:pPr>
        <w:pStyle w:val="7"/>
        <w:spacing w:line="54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新增资产审核注意事项</w:t>
      </w:r>
    </w:p>
    <w:p w14:paraId="3BDE9C23">
      <w:pPr>
        <w:pStyle w:val="7"/>
        <w:spacing w:line="54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0ACE7BE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设备审核原则和要求。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填写注意事项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请填写中央高校建设世界一流大学（学科）和特色发展引导专项资金、国家重点实验室项目、其他具体项目名称。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结合存量审核增量，并进行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校内查重</w:t>
      </w:r>
      <w:r>
        <w:rPr>
          <w:rFonts w:hint="eastAsia" w:ascii="仿宋_GB2312" w:hAnsi="仿宋_GB2312" w:eastAsia="仿宋_GB2312" w:cs="仿宋_GB2312"/>
          <w:sz w:val="32"/>
          <w:szCs w:val="32"/>
        </w:rPr>
        <w:t>。写明同类设备的存量、使用情况，需要购买设备的理由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如果单位存量资产较多且能够满足工作需要，原则上不同意新增资产。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购置金额明显背离市场价值的，或错填、漏填存量资产，与掌握的或是核实的情况有较大出入，予以核减。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调整理由不充分、填写不规范的予以核减。</w:t>
      </w:r>
    </w:p>
    <w:p w14:paraId="3B7AAAE0">
      <w:pPr>
        <w:pStyle w:val="7"/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二、车辆审核原则和要求。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写明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车辆</w:t>
      </w:r>
      <w:r>
        <w:rPr>
          <w:rFonts w:hint="eastAsia" w:ascii="仿宋_GB2312" w:hAnsi="仿宋_GB2312" w:eastAsia="仿宋_GB2312" w:cs="仿宋_GB2312"/>
          <w:sz w:val="32"/>
          <w:szCs w:val="32"/>
        </w:rPr>
        <w:t>编制数、实有数、计划报废数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。超过车辆编制数的申请购置，予以核减。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sz w:val="32"/>
          <w:szCs w:val="32"/>
        </w:rPr>
        <w:t>优先保证报废更新。在车辆编制范围内，按照“报废一辆新增一辆”的原则进行审核，车辆类型主要根据单位工作需要确定，报废车辆与新增车辆类型可以不一一对应。对于通勤车等可以购买服务等形式满足需求的，原则上不予同意新购车辆（单位车辆编制中明确保留通勤车的除外）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三是</w:t>
      </w:r>
      <w:r>
        <w:rPr>
          <w:rFonts w:hint="eastAsia" w:ascii="仿宋_GB2312" w:hAnsi="仿宋_GB2312" w:eastAsia="仿宋_GB2312" w:cs="仿宋_GB2312"/>
          <w:sz w:val="32"/>
          <w:szCs w:val="32"/>
        </w:rPr>
        <w:t>依据标准审核。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新增公务用车参照《党政机关公务用车管理办法》有</w:t>
      </w:r>
      <w:r>
        <w:rPr>
          <w:rFonts w:hint="eastAsia" w:ascii="仿宋_GB2312" w:hAnsi="仿宋_GB2312" w:eastAsia="仿宋_GB2312" w:cs="仿宋_GB2312"/>
          <w:sz w:val="32"/>
          <w:szCs w:val="32"/>
        </w:rPr>
        <w:t>关标准进行审核。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调整理由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不充分、填写不规范的予以核减。购买大型客车，需写明不能购买中型载客汽车、小型载客汽车、轿车等其他车的理由；购买中型载客汽车，需写明不能购买小型载客汽车、轿车等其他车的理由；购买小型载客汽车、越野车，需写明不能购买轿车等其他车的理由。购买特种专业技术用车要说明具体用途，具体装载了何种专用设备，是否经过特殊改装等。机要通信、应急保障、执法执勤车等其他按规定配备的车辆若为非新能源车，需说明不能购买新能源车的理由。</w:t>
      </w:r>
    </w:p>
    <w:p w14:paraId="510E5D70">
      <w:pPr>
        <w:pStyle w:val="7"/>
        <w:spacing w:line="56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三、租用土地、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租用或购置</w:t>
      </w:r>
      <w:r>
        <w:rPr>
          <w:rFonts w:hint="eastAsia" w:ascii="黑体" w:hAnsi="黑体" w:eastAsia="黑体" w:cs="黑体"/>
          <w:sz w:val="32"/>
          <w:szCs w:val="32"/>
        </w:rPr>
        <w:t>房屋审核原则和要求。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一是</w:t>
      </w:r>
      <w:r>
        <w:rPr>
          <w:rFonts w:hint="eastAsia" w:ascii="仿宋_GB2312" w:hAnsi="仿宋_GB2312" w:eastAsia="仿宋_GB2312" w:cs="仿宋_GB2312"/>
          <w:sz w:val="32"/>
          <w:szCs w:val="32"/>
        </w:rPr>
        <w:t>按照标准审核房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屋面积。租用办公用房按照《党政机关办公用房建设标准》（发改投资〔2014〕2674号），结合人均办公面积进行审核，对于超标准租用的予以核减。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二是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结合单位履职需要、事业发展需求、租房必要性等情况审核租用土地、租用或购置房屋。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三是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租用房屋、土地，金额明显背离市场价值的，或填报错误的，予以核减。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四是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购买或租用房屋需要写明同一区域出租同类型房屋情况、房屋坐落位置，具体至区级，如北京市海淀区，否则写明具体原因。对于单位有闲置或对外出租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出借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房屋的，原则上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不得在同一区域内租用、购置同类房屋资产，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核减新增租用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同类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房屋的申请，如确有特殊原因需说明理由。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BB0DF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067B8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067B8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BD"/>
    <w:rsid w:val="00030E9D"/>
    <w:rsid w:val="00172EBD"/>
    <w:rsid w:val="005360BA"/>
    <w:rsid w:val="00B61BEC"/>
    <w:rsid w:val="050D05FA"/>
    <w:rsid w:val="06F25E6D"/>
    <w:rsid w:val="09DF0442"/>
    <w:rsid w:val="0EDD3375"/>
    <w:rsid w:val="133B7144"/>
    <w:rsid w:val="16D069D3"/>
    <w:rsid w:val="1BA8174B"/>
    <w:rsid w:val="240E17A3"/>
    <w:rsid w:val="2B6312E1"/>
    <w:rsid w:val="2BE3594E"/>
    <w:rsid w:val="2C35005E"/>
    <w:rsid w:val="2ED20531"/>
    <w:rsid w:val="3064133F"/>
    <w:rsid w:val="30DA65BE"/>
    <w:rsid w:val="31957DFD"/>
    <w:rsid w:val="332957CE"/>
    <w:rsid w:val="346239BA"/>
    <w:rsid w:val="354933B6"/>
    <w:rsid w:val="3F9975DC"/>
    <w:rsid w:val="42024213"/>
    <w:rsid w:val="420B0F4A"/>
    <w:rsid w:val="46F506BE"/>
    <w:rsid w:val="4D525DF3"/>
    <w:rsid w:val="505646E8"/>
    <w:rsid w:val="50AA296C"/>
    <w:rsid w:val="5368753B"/>
    <w:rsid w:val="58844CA9"/>
    <w:rsid w:val="59063634"/>
    <w:rsid w:val="5A111CDF"/>
    <w:rsid w:val="66925AD1"/>
    <w:rsid w:val="700E45FE"/>
    <w:rsid w:val="77002AF5"/>
    <w:rsid w:val="7D4C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批注框文本 字符"/>
    <w:basedOn w:val="6"/>
    <w:link w:val="2"/>
    <w:qFormat/>
    <w:uiPriority w:val="0"/>
    <w:rPr>
      <w:rFonts w:ascii="等线" w:hAnsi="等线" w:eastAsia="等线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959</Words>
  <Characters>965</Characters>
  <Lines>4</Lines>
  <Paragraphs>1</Paragraphs>
  <TotalTime>1</TotalTime>
  <ScaleCrop>false</ScaleCrop>
  <LinksUpToDate>false</LinksUpToDate>
  <CharactersWithSpaces>965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2023-01-28T04:11:00Z</dcterms:created>
  <dc:creator>Administrator</dc:creator>
  <cp:lastModifiedBy>黄楠(2015620448)</cp:lastModifiedBy>
  <cp:lastPrinted>2025-12-03T10:47:17Z</cp:lastPrinted>
  <dcterms:modified xsi:type="dcterms:W3CDTF">2025-12-03T10:47:53Z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73B792EF0FEA461296938E24DAE32809_12</vt:lpwstr>
  </property>
  <property fmtid="{D5CDD505-2E9C-101B-9397-08002B2CF9AE}" pid="4" name="KSOTemplateDocerSaveRecord">
    <vt:lpwstr>eyJoZGlkIjoiMTg0ODQ0MGU3YTcxM2NkMmEwNDQ5ODhhYTI0ZDJmZmYiLCJ1c2VySWQiOiIxNDg2NzAxOTgzIn0=</vt:lpwstr>
  </property>
</Properties>
</file>