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96" w:rsidRPr="00E81963" w:rsidRDefault="00297A96" w:rsidP="00C103C8">
      <w:pPr>
        <w:jc w:val="center"/>
        <w:rPr>
          <w:rFonts w:ascii="方正小标宋简体" w:eastAsia="方正小标宋简体" w:hAnsi="华文中宋"/>
          <w:color w:val="FF0000"/>
          <w:spacing w:val="100"/>
          <w:w w:val="80"/>
          <w:sz w:val="52"/>
          <w:szCs w:val="84"/>
        </w:rPr>
      </w:pPr>
    </w:p>
    <w:p w:rsidR="001E2261" w:rsidRPr="00E81963" w:rsidRDefault="001C2A01" w:rsidP="00C103C8">
      <w:pPr>
        <w:jc w:val="center"/>
        <w:rPr>
          <w:rFonts w:ascii="方正粗宋简体" w:eastAsia="方正粗宋简体" w:hAnsi="华文中宋"/>
          <w:color w:val="FF0000"/>
          <w:spacing w:val="100"/>
          <w:w w:val="80"/>
          <w:sz w:val="84"/>
          <w:szCs w:val="84"/>
        </w:rPr>
      </w:pPr>
      <w:r w:rsidRPr="00E81963">
        <w:rPr>
          <w:rFonts w:ascii="方正粗宋简体" w:eastAsia="方正粗宋简体" w:hAnsi="华文中宋" w:hint="eastAsia"/>
          <w:color w:val="FF0000"/>
          <w:spacing w:val="100"/>
          <w:w w:val="80"/>
          <w:sz w:val="84"/>
          <w:szCs w:val="84"/>
        </w:rPr>
        <w:t>西南财经大学文件</w:t>
      </w:r>
    </w:p>
    <w:p w:rsidR="00F54130" w:rsidRDefault="00A341E8" w:rsidP="009A61D7">
      <w:pPr>
        <w:spacing w:line="620" w:lineRule="exact"/>
        <w:jc w:val="center"/>
        <w:rPr>
          <w:rFonts w:ascii="仿宋_GB2312" w:eastAsia="仿宋_GB2312"/>
          <w:b/>
          <w:sz w:val="32"/>
        </w:rPr>
      </w:pPr>
      <w:r>
        <w:rPr>
          <w:noProof/>
        </w:rPr>
        <w:pict>
          <v:line id="直接连接符 1" o:spid="_x0000_s1026" style="position:absolute;left:0;text-align:left;flip:y;z-index:251659264;visibility:visible;mso-position-horizontal-relative:margin;mso-position-vertical-relative:text" from="-25.5pt,33.5pt" to="6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" strokecolor="red" strokeweight="2.8pt">
            <w10:wrap anchorx="margin"/>
          </v:line>
        </w:pict>
      </w:r>
      <w:r w:rsidR="00F54130">
        <w:rPr>
          <w:rFonts w:ascii="仿宋_GB2312" w:eastAsia="仿宋_GB2312" w:hint="eastAsia"/>
          <w:b/>
          <w:sz w:val="32"/>
        </w:rPr>
        <w:t>西财大办</w:t>
      </w:r>
      <w:r w:rsidR="00F54130">
        <w:rPr>
          <w:rFonts w:ascii="仿宋_GB2312" w:eastAsia="仿宋_GB2312" w:hint="eastAsia"/>
          <w:b/>
          <w:spacing w:val="-12"/>
          <w:sz w:val="32"/>
        </w:rPr>
        <w:t>〔2018〕34</w:t>
      </w:r>
      <w:r w:rsidR="00F54130">
        <w:rPr>
          <w:rFonts w:ascii="仿宋_GB2312" w:eastAsia="仿宋_GB2312" w:hint="eastAsia"/>
          <w:b/>
          <w:sz w:val="32"/>
        </w:rPr>
        <w:t>号</w:t>
      </w:r>
    </w:p>
    <w:p w:rsidR="00F54130" w:rsidRDefault="00F54130" w:rsidP="009A61D7">
      <w:pPr>
        <w:jc w:val="center"/>
      </w:pPr>
    </w:p>
    <w:p w:rsidR="00F54130" w:rsidRPr="002D18D0" w:rsidRDefault="00F54130" w:rsidP="002D18D0">
      <w:pPr>
        <w:adjustRightInd w:val="0"/>
        <w:snapToGrid w:val="0"/>
        <w:spacing w:line="500" w:lineRule="exact"/>
        <w:ind w:leftChars="-100" w:left="-210" w:rightChars="-100" w:right="-210"/>
        <w:jc w:val="center"/>
        <w:rPr>
          <w:rFonts w:ascii="华文中宋" w:eastAsia="华文中宋" w:hAnsi="华文中宋" w:cs="Times New Roman"/>
          <w:b/>
          <w:bCs/>
          <w:color w:val="000000"/>
          <w:sz w:val="40"/>
          <w:szCs w:val="40"/>
        </w:rPr>
      </w:pPr>
      <w:r w:rsidRPr="002D18D0">
        <w:rPr>
          <w:rFonts w:ascii="华文中宋" w:eastAsia="华文中宋" w:hAnsi="华文中宋" w:cs="Times New Roman" w:hint="eastAsia"/>
          <w:b/>
          <w:bCs/>
          <w:color w:val="000000"/>
          <w:sz w:val="40"/>
          <w:szCs w:val="40"/>
        </w:rPr>
        <w:t>关于印发《西南财经大学资产配置预算管理办法》的通知</w:t>
      </w:r>
    </w:p>
    <w:p w:rsidR="00F54130" w:rsidRPr="002D18D0" w:rsidRDefault="00F54130" w:rsidP="002D18D0">
      <w:pPr>
        <w:adjustRightInd w:val="0"/>
        <w:snapToGrid w:val="0"/>
        <w:spacing w:line="500" w:lineRule="exact"/>
        <w:ind w:leftChars="-100" w:left="-210" w:rightChars="-100" w:right="-210"/>
        <w:jc w:val="center"/>
        <w:rPr>
          <w:rFonts w:ascii="华文中宋" w:eastAsia="华文中宋" w:hAnsi="华文中宋" w:cs="Times New Roman"/>
          <w:b/>
          <w:bCs/>
          <w:color w:val="000000"/>
          <w:sz w:val="40"/>
          <w:szCs w:val="40"/>
        </w:rPr>
      </w:pPr>
    </w:p>
    <w:p w:rsidR="00F54130" w:rsidRPr="002D18D0" w:rsidRDefault="00F54130" w:rsidP="00E81963">
      <w:pPr>
        <w:adjustRightInd w:val="0"/>
        <w:snapToGrid w:val="0"/>
        <w:spacing w:line="460" w:lineRule="exact"/>
        <w:ind w:leftChars="-270" w:left="-567" w:rightChars="-162" w:right="-340"/>
        <w:rPr>
          <w:rFonts w:ascii="仿宋_GB2312" w:eastAsia="仿宋_GB2312" w:hAnsi="仿宋" w:cs="华文仿宋"/>
          <w:b/>
          <w:bCs/>
          <w:sz w:val="32"/>
          <w:szCs w:val="32"/>
        </w:rPr>
      </w:pPr>
      <w:r w:rsidRPr="002D18D0">
        <w:rPr>
          <w:rFonts w:ascii="仿宋_GB2312" w:eastAsia="仿宋_GB2312" w:hAnsi="仿宋" w:cs="华文仿宋" w:hint="eastAsia"/>
          <w:b/>
          <w:bCs/>
          <w:sz w:val="32"/>
          <w:szCs w:val="32"/>
        </w:rPr>
        <w:t>校内各单位：</w:t>
      </w:r>
    </w:p>
    <w:p w:rsidR="00F54130" w:rsidRPr="002D18D0" w:rsidRDefault="00F54130" w:rsidP="00E81963">
      <w:pPr>
        <w:adjustRightInd w:val="0"/>
        <w:snapToGrid w:val="0"/>
        <w:spacing w:line="460" w:lineRule="exact"/>
        <w:ind w:leftChars="-270" w:left="-567" w:rightChars="-162" w:right="-340" w:firstLineChars="200" w:firstLine="643"/>
        <w:rPr>
          <w:rFonts w:ascii="仿宋_GB2312" w:eastAsia="仿宋_GB2312" w:hAnsi="仿宋" w:cs="华文仿宋"/>
          <w:b/>
          <w:bCs/>
          <w:sz w:val="32"/>
          <w:szCs w:val="32"/>
        </w:rPr>
      </w:pPr>
      <w:r w:rsidRPr="002D18D0">
        <w:rPr>
          <w:rFonts w:ascii="仿宋_GB2312" w:eastAsia="仿宋_GB2312" w:hAnsi="仿宋" w:cs="华文仿宋" w:hint="eastAsia"/>
          <w:b/>
          <w:bCs/>
          <w:sz w:val="32"/>
          <w:szCs w:val="32"/>
        </w:rPr>
        <w:t>为进一步加强资产管理，推进资产管理与预算管理、资产管理与财务管理相结合，强化资产配置的科学性、合理性和准确性，提高资金使用效益。根据《教育部直属高等学校国有资产管理暂行办法》（教财〔</w:t>
      </w:r>
      <w:r w:rsidRPr="002D18D0">
        <w:rPr>
          <w:rFonts w:ascii="仿宋_GB2312" w:eastAsia="仿宋_GB2312" w:hAnsi="仿宋" w:cs="华文仿宋"/>
          <w:b/>
          <w:bCs/>
          <w:sz w:val="32"/>
          <w:szCs w:val="32"/>
        </w:rPr>
        <w:t>2012〕6号）、《教育部关于规范和加强直属高校国有资产管理的若干意见》（教财〔2017〕9号）和《西南财经大学国有资产管理办法》（西财大办〔2018〕8号）</w:t>
      </w:r>
      <w:r w:rsidRPr="002D18D0">
        <w:rPr>
          <w:rFonts w:ascii="仿宋_GB2312" w:eastAsia="仿宋_GB2312" w:hAnsi="仿宋" w:cs="华文仿宋" w:hint="eastAsia"/>
          <w:b/>
          <w:bCs/>
          <w:sz w:val="32"/>
          <w:szCs w:val="32"/>
        </w:rPr>
        <w:t>，结合学校实际，制定了《西南财经大学资产配置预算管理办法》，经学校</w:t>
      </w:r>
      <w:r w:rsidRPr="002D18D0">
        <w:rPr>
          <w:rFonts w:ascii="仿宋_GB2312" w:eastAsia="仿宋_GB2312" w:hAnsi="仿宋" w:cs="华文仿宋"/>
          <w:b/>
          <w:bCs/>
          <w:sz w:val="32"/>
          <w:szCs w:val="32"/>
        </w:rPr>
        <w:t>2018年第18次校务会议研究通过，现予印发，请各单</w:t>
      </w:r>
      <w:r w:rsidRPr="002D18D0">
        <w:rPr>
          <w:rFonts w:ascii="仿宋_GB2312" w:eastAsia="仿宋_GB2312" w:hAnsi="仿宋" w:cs="华文仿宋" w:hint="eastAsia"/>
          <w:b/>
          <w:bCs/>
          <w:sz w:val="32"/>
          <w:szCs w:val="32"/>
        </w:rPr>
        <w:t>位遵照执行。</w:t>
      </w:r>
    </w:p>
    <w:p w:rsidR="00F54130" w:rsidRPr="002D18D0" w:rsidRDefault="00F54130" w:rsidP="00E81963">
      <w:pPr>
        <w:adjustRightInd w:val="0"/>
        <w:snapToGrid w:val="0"/>
        <w:spacing w:line="460" w:lineRule="exact"/>
        <w:ind w:leftChars="-270" w:left="-567" w:rightChars="-162" w:right="-340" w:firstLineChars="200" w:firstLine="643"/>
        <w:rPr>
          <w:rFonts w:ascii="仿宋_GB2312" w:eastAsia="仿宋_GB2312" w:hAnsi="仿宋" w:cs="华文仿宋"/>
          <w:b/>
          <w:bCs/>
          <w:sz w:val="32"/>
          <w:szCs w:val="32"/>
        </w:rPr>
      </w:pPr>
      <w:r w:rsidRPr="002D18D0">
        <w:rPr>
          <w:rFonts w:ascii="仿宋_GB2312" w:eastAsia="仿宋_GB2312" w:hAnsi="仿宋" w:cs="华文仿宋" w:hint="eastAsia"/>
          <w:b/>
          <w:bCs/>
          <w:sz w:val="32"/>
          <w:szCs w:val="32"/>
        </w:rPr>
        <w:t>特此通知</w:t>
      </w:r>
    </w:p>
    <w:p w:rsidR="00F54130" w:rsidRPr="002D18D0" w:rsidRDefault="00E81963" w:rsidP="00E81963">
      <w:pPr>
        <w:adjustRightInd w:val="0"/>
        <w:snapToGrid w:val="0"/>
        <w:spacing w:line="460" w:lineRule="exact"/>
        <w:ind w:leftChars="-270" w:left="-567" w:rightChars="-162" w:right="-340" w:firstLineChars="200" w:firstLine="1440"/>
        <w:rPr>
          <w:rFonts w:ascii="仿宋_GB2312" w:eastAsia="仿宋_GB2312" w:hAnsi="仿宋" w:cs="华文仿宋"/>
          <w:b/>
          <w:bCs/>
          <w:sz w:val="32"/>
          <w:szCs w:val="32"/>
        </w:rPr>
      </w:pPr>
      <w:r>
        <w:rPr>
          <w:rFonts w:ascii="方正小标宋简体" w:eastAsia="方正小标宋简体" w:hAnsi="华文中宋"/>
          <w:noProof/>
          <w:color w:val="FF0000"/>
          <w:spacing w:val="100"/>
          <w:sz w:val="72"/>
          <w:szCs w:val="84"/>
        </w:rPr>
        <w:drawing>
          <wp:anchor distT="0" distB="0" distL="114300" distR="114300" simplePos="0" relativeHeight="251661312" behindDoc="1" locked="0" layoutInCell="1" allowOverlap="1">
            <wp:simplePos x="0" y="0"/>
            <wp:positionH relativeFrom="column">
              <wp:posOffset>1781175</wp:posOffset>
            </wp:positionH>
            <wp:positionV relativeFrom="paragraph">
              <wp:posOffset>66675</wp:posOffset>
            </wp:positionV>
            <wp:extent cx="3162300" cy="1993900"/>
            <wp:effectExtent l="0" t="0" r="0" b="0"/>
            <wp:wrapNone/>
            <wp:docPr id="1" name="图片 1" descr="DBSTEP_MARK&#10;FILENAME=-5221239630854666633docx&#10;MARKNAME=西南财经大学公章&#10;USERNAME=耿莉&#10;DATETIME=2018-11-15 10:44:40&#10;MARKGUID={E2D520A2-7165-466B-AF8E-67CDBAC09A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62300" cy="1993900"/>
                    </a:xfrm>
                    <a:prstGeom prst="rect">
                      <a:avLst/>
                    </a:prstGeom>
                    <a:noFill/>
                  </pic:spPr>
                </pic:pic>
              </a:graphicData>
            </a:graphic>
            <wp14:sizeRelH relativeFrom="margin">
              <wp14:pctWidth>0</wp14:pctWidth>
            </wp14:sizeRelH>
            <wp14:sizeRelV relativeFrom="margin">
              <wp14:pctHeight>0</wp14:pctHeight>
            </wp14:sizeRelV>
          </wp:anchor>
        </w:drawing>
      </w:r>
    </w:p>
    <w:p w:rsidR="00F54130" w:rsidRPr="002D18D0" w:rsidRDefault="00F54130" w:rsidP="00E81963">
      <w:pPr>
        <w:adjustRightInd w:val="0"/>
        <w:snapToGrid w:val="0"/>
        <w:spacing w:line="460" w:lineRule="exact"/>
        <w:ind w:leftChars="-270" w:left="-567" w:rightChars="-162" w:right="-340" w:firstLineChars="200" w:firstLine="643"/>
        <w:rPr>
          <w:rFonts w:ascii="仿宋_GB2312" w:eastAsia="仿宋_GB2312" w:hAnsi="仿宋" w:cs="华文仿宋"/>
          <w:b/>
          <w:bCs/>
          <w:sz w:val="32"/>
          <w:szCs w:val="32"/>
        </w:rPr>
      </w:pPr>
      <w:r w:rsidRPr="002D18D0">
        <w:rPr>
          <w:rFonts w:ascii="仿宋_GB2312" w:eastAsia="仿宋_GB2312" w:hAnsi="仿宋" w:cs="华文仿宋" w:hint="eastAsia"/>
          <w:b/>
          <w:bCs/>
          <w:sz w:val="32"/>
          <w:szCs w:val="32"/>
        </w:rPr>
        <w:t>附件：西南财经大学资产配置预算管理办法</w:t>
      </w:r>
    </w:p>
    <w:p w:rsidR="00F54130" w:rsidRDefault="00F54130" w:rsidP="009A61D7">
      <w:pPr>
        <w:adjustRightInd w:val="0"/>
        <w:snapToGrid w:val="0"/>
        <w:spacing w:line="480" w:lineRule="exact"/>
        <w:ind w:leftChars="-50" w:left="-105" w:rightChars="-50" w:right="-105" w:firstLineChars="200" w:firstLine="643"/>
        <w:rPr>
          <w:rFonts w:ascii="仿宋_GB2312" w:eastAsia="仿宋_GB2312" w:hAnsi="仿宋" w:cs="华文仿宋"/>
          <w:b/>
          <w:bCs/>
          <w:sz w:val="32"/>
          <w:szCs w:val="32"/>
        </w:rPr>
      </w:pPr>
    </w:p>
    <w:p w:rsidR="00E81963" w:rsidRPr="004815B7" w:rsidRDefault="00E81963" w:rsidP="009A61D7">
      <w:pPr>
        <w:adjustRightInd w:val="0"/>
        <w:snapToGrid w:val="0"/>
        <w:spacing w:line="480" w:lineRule="exact"/>
        <w:ind w:leftChars="-50" w:left="-105" w:rightChars="-50" w:right="-105" w:firstLineChars="200" w:firstLine="643"/>
        <w:rPr>
          <w:rFonts w:ascii="仿宋_GB2312" w:eastAsia="仿宋_GB2312" w:hAnsi="仿宋" w:cs="华文仿宋"/>
          <w:b/>
          <w:bCs/>
          <w:sz w:val="32"/>
          <w:szCs w:val="32"/>
        </w:rPr>
      </w:pPr>
    </w:p>
    <w:p w:rsidR="00F54130" w:rsidRPr="004815B7" w:rsidRDefault="00F54130" w:rsidP="009A61D7">
      <w:pPr>
        <w:adjustRightInd w:val="0"/>
        <w:snapToGrid w:val="0"/>
        <w:spacing w:line="480" w:lineRule="exact"/>
        <w:ind w:leftChars="2295" w:left="4819" w:rightChars="-50" w:right="-105"/>
        <w:jc w:val="center"/>
        <w:rPr>
          <w:rFonts w:ascii="仿宋_GB2312" w:eastAsia="仿宋_GB2312" w:hAnsi="仿宋" w:cs="华文仿宋"/>
          <w:b/>
          <w:bCs/>
          <w:sz w:val="32"/>
          <w:szCs w:val="32"/>
        </w:rPr>
      </w:pPr>
      <w:r w:rsidRPr="004815B7">
        <w:rPr>
          <w:rFonts w:ascii="仿宋_GB2312" w:eastAsia="仿宋_GB2312" w:hAnsi="仿宋" w:cs="华文仿宋" w:hint="eastAsia"/>
          <w:b/>
          <w:bCs/>
          <w:sz w:val="32"/>
          <w:szCs w:val="32"/>
        </w:rPr>
        <w:t>西南财经大学</w:t>
      </w:r>
    </w:p>
    <w:p w:rsidR="00F54130" w:rsidRDefault="00F54130" w:rsidP="002D18D0">
      <w:pPr>
        <w:adjustRightInd w:val="0"/>
        <w:snapToGrid w:val="0"/>
        <w:spacing w:line="480" w:lineRule="exact"/>
        <w:ind w:leftChars="2295" w:left="4819" w:rightChars="-50" w:right="-105"/>
        <w:jc w:val="center"/>
        <w:rPr>
          <w:rFonts w:ascii="仿宋_GB2312" w:eastAsia="仿宋_GB2312" w:hAnsi="仿宋" w:cs="华文仿宋"/>
          <w:b/>
          <w:bCs/>
          <w:sz w:val="32"/>
          <w:szCs w:val="32"/>
        </w:rPr>
      </w:pPr>
      <w:r w:rsidRPr="004815B7">
        <w:rPr>
          <w:rFonts w:ascii="仿宋_GB2312" w:eastAsia="仿宋_GB2312" w:hAnsi="仿宋" w:cs="华文仿宋" w:hint="eastAsia"/>
          <w:b/>
          <w:bCs/>
          <w:sz w:val="32"/>
          <w:szCs w:val="32"/>
        </w:rPr>
        <w:t>2018年11月9日</w:t>
      </w:r>
    </w:p>
    <w:p w:rsidR="00F54130" w:rsidRDefault="00F54130" w:rsidP="002D18D0">
      <w:pPr>
        <w:adjustRightInd w:val="0"/>
        <w:snapToGrid w:val="0"/>
        <w:spacing w:line="480" w:lineRule="exact"/>
        <w:ind w:leftChars="2295" w:left="4819" w:rightChars="-50" w:right="-105"/>
        <w:jc w:val="center"/>
        <w:rPr>
          <w:rFonts w:ascii="仿宋_GB2312" w:eastAsia="仿宋_GB2312" w:hAnsi="华文仿宋" w:cs="华文仿宋"/>
          <w:b/>
          <w:bCs/>
          <w:sz w:val="32"/>
          <w:szCs w:val="32"/>
        </w:rPr>
      </w:pPr>
    </w:p>
    <w:tbl>
      <w:tblPr>
        <w:tblpPr w:leftFromText="180" w:rightFromText="180" w:vertAnchor="text" w:horzAnchor="margin" w:tblpXSpec="center" w:tblpY="17"/>
        <w:tblW w:w="9161" w:type="dxa"/>
        <w:tblBorders>
          <w:top w:val="single" w:sz="12" w:space="0" w:color="auto"/>
          <w:bottom w:val="single" w:sz="12" w:space="0" w:color="auto"/>
          <w:insideH w:val="single" w:sz="4" w:space="0" w:color="auto"/>
        </w:tblBorders>
        <w:tblLook w:val="0000" w:firstRow="0" w:lastRow="0" w:firstColumn="0" w:lastColumn="0" w:noHBand="0" w:noVBand="0"/>
      </w:tblPr>
      <w:tblGrid>
        <w:gridCol w:w="9161"/>
      </w:tblGrid>
      <w:tr w:rsidR="00F54130" w:rsidRPr="004E5034" w:rsidTr="004815B7">
        <w:trPr>
          <w:trHeight w:val="420"/>
        </w:trPr>
        <w:tc>
          <w:tcPr>
            <w:tcW w:w="9161" w:type="dxa"/>
          </w:tcPr>
          <w:p w:rsidR="00F54130" w:rsidRPr="004E5034" w:rsidRDefault="00F54130" w:rsidP="004815B7">
            <w:pPr>
              <w:tabs>
                <w:tab w:val="left" w:pos="7028"/>
              </w:tabs>
              <w:spacing w:line="400" w:lineRule="exact"/>
              <w:ind w:rightChars="-79" w:right="-166"/>
              <w:rPr>
                <w:rFonts w:ascii="仿宋_GB2312" w:eastAsia="仿宋_GB2312" w:hAnsi="Times New Roman"/>
                <w:b/>
                <w:bCs/>
                <w:sz w:val="30"/>
                <w:szCs w:val="30"/>
              </w:rPr>
            </w:pPr>
            <w:r w:rsidRPr="004E5034">
              <w:rPr>
                <w:rFonts w:ascii="黑体" w:eastAsia="黑体" w:hAnsi="Times New Roman" w:hint="eastAsia"/>
                <w:b/>
                <w:bCs/>
                <w:sz w:val="30"/>
                <w:szCs w:val="30"/>
              </w:rPr>
              <w:t>校内发送：</w:t>
            </w:r>
            <w:r w:rsidRPr="004E5034">
              <w:rPr>
                <w:rFonts w:ascii="仿宋_GB2312" w:eastAsia="仿宋_GB2312" w:hAnsi="华文宋体" w:hint="eastAsia"/>
                <w:b/>
                <w:sz w:val="30"/>
                <w:szCs w:val="30"/>
              </w:rPr>
              <w:t>相关校领导</w:t>
            </w:r>
          </w:p>
        </w:tc>
      </w:tr>
      <w:tr w:rsidR="00F54130" w:rsidRPr="004E5034" w:rsidTr="004815B7">
        <w:trPr>
          <w:trHeight w:val="420"/>
        </w:trPr>
        <w:tc>
          <w:tcPr>
            <w:tcW w:w="9161" w:type="dxa"/>
          </w:tcPr>
          <w:p w:rsidR="00F54130" w:rsidRPr="00AE085D" w:rsidRDefault="00F54130" w:rsidP="004815B7">
            <w:pPr>
              <w:tabs>
                <w:tab w:val="left" w:pos="7028"/>
              </w:tabs>
              <w:spacing w:line="400" w:lineRule="exact"/>
              <w:ind w:rightChars="-79" w:right="-166"/>
              <w:jc w:val="left"/>
              <w:rPr>
                <w:rFonts w:ascii="仿宋_GB2312" w:eastAsia="仿宋_GB2312" w:hAnsi="仿宋"/>
                <w:b/>
                <w:bCs/>
                <w:sz w:val="30"/>
                <w:szCs w:val="30"/>
              </w:rPr>
            </w:pPr>
            <w:r w:rsidRPr="00AE085D">
              <w:rPr>
                <w:rFonts w:ascii="仿宋_GB2312" w:eastAsia="仿宋_GB2312" w:hAnsi="仿宋" w:hint="eastAsia"/>
                <w:b/>
                <w:bCs/>
                <w:sz w:val="30"/>
                <w:szCs w:val="30"/>
              </w:rPr>
              <w:t xml:space="preserve">西南财经大学校长办公室     主动公开     </w:t>
            </w:r>
            <w:r w:rsidRPr="00AE085D">
              <w:rPr>
                <w:rFonts w:ascii="仿宋_GB2312" w:eastAsia="仿宋_GB2312" w:hAnsi="仿宋" w:hint="eastAsia"/>
                <w:b/>
                <w:sz w:val="30"/>
                <w:szCs w:val="30"/>
              </w:rPr>
              <w:t>2017年1</w:t>
            </w:r>
            <w:r>
              <w:rPr>
                <w:rFonts w:ascii="仿宋_GB2312" w:eastAsia="仿宋_GB2312" w:hAnsi="仿宋" w:hint="eastAsia"/>
                <w:b/>
                <w:sz w:val="30"/>
                <w:szCs w:val="30"/>
              </w:rPr>
              <w:t>1</w:t>
            </w:r>
            <w:r w:rsidRPr="00AE085D">
              <w:rPr>
                <w:rFonts w:ascii="仿宋_GB2312" w:eastAsia="仿宋_GB2312" w:hAnsi="仿宋" w:hint="eastAsia"/>
                <w:b/>
                <w:sz w:val="30"/>
                <w:szCs w:val="30"/>
              </w:rPr>
              <w:t>月9日</w:t>
            </w:r>
            <w:r w:rsidRPr="00AE085D">
              <w:rPr>
                <w:rFonts w:ascii="仿宋_GB2312" w:eastAsia="仿宋_GB2312" w:hAnsi="仿宋" w:hint="eastAsia"/>
                <w:b/>
                <w:bCs/>
                <w:sz w:val="30"/>
                <w:szCs w:val="30"/>
              </w:rPr>
              <w:t>印发</w:t>
            </w:r>
          </w:p>
        </w:tc>
      </w:tr>
    </w:tbl>
    <w:p w:rsidR="00F54130" w:rsidRPr="002D18D0" w:rsidRDefault="00F54130" w:rsidP="002D18D0">
      <w:pPr>
        <w:adjustRightInd w:val="0"/>
        <w:snapToGrid w:val="0"/>
        <w:spacing w:line="520" w:lineRule="exact"/>
        <w:ind w:leftChars="-50" w:left="-105" w:rightChars="-50" w:right="-105"/>
        <w:jc w:val="left"/>
        <w:rPr>
          <w:rFonts w:ascii="黑体" w:eastAsia="黑体" w:hAnsi="黑体" w:cs="华文仿宋"/>
          <w:b/>
          <w:bCs/>
          <w:sz w:val="32"/>
          <w:szCs w:val="32"/>
        </w:rPr>
      </w:pPr>
      <w:r w:rsidRPr="002D18D0">
        <w:rPr>
          <w:rFonts w:ascii="黑体" w:eastAsia="黑体" w:hAnsi="黑体" w:cs="华文仿宋" w:hint="eastAsia"/>
          <w:b/>
          <w:bCs/>
          <w:sz w:val="32"/>
          <w:szCs w:val="32"/>
        </w:rPr>
        <w:t>附件：</w:t>
      </w:r>
    </w:p>
    <w:p w:rsidR="00F54130" w:rsidRPr="009711C0" w:rsidRDefault="00F54130" w:rsidP="009A61D7">
      <w:pPr>
        <w:spacing w:line="520" w:lineRule="exact"/>
        <w:jc w:val="center"/>
        <w:rPr>
          <w:rFonts w:ascii="黑体" w:eastAsia="黑体" w:hAnsi="黑体"/>
          <w:b/>
          <w:sz w:val="36"/>
          <w:szCs w:val="44"/>
        </w:rPr>
      </w:pPr>
      <w:r w:rsidRPr="009711C0">
        <w:rPr>
          <w:rFonts w:ascii="黑体" w:eastAsia="黑体" w:hAnsi="黑体" w:hint="eastAsia"/>
          <w:b/>
          <w:sz w:val="36"/>
          <w:szCs w:val="44"/>
        </w:rPr>
        <w:t>西南</w:t>
      </w:r>
      <w:r w:rsidRPr="009711C0">
        <w:rPr>
          <w:rFonts w:ascii="黑体" w:eastAsia="黑体" w:hAnsi="黑体"/>
          <w:b/>
          <w:sz w:val="36"/>
          <w:szCs w:val="44"/>
        </w:rPr>
        <w:t>财经大学</w:t>
      </w:r>
      <w:r w:rsidRPr="009711C0">
        <w:rPr>
          <w:rFonts w:ascii="黑体" w:eastAsia="黑体" w:hAnsi="黑体" w:hint="eastAsia"/>
          <w:b/>
          <w:sz w:val="36"/>
          <w:szCs w:val="44"/>
        </w:rPr>
        <w:t>资产配置预算</w:t>
      </w:r>
      <w:r w:rsidRPr="009711C0">
        <w:rPr>
          <w:rFonts w:ascii="黑体" w:eastAsia="黑体" w:hAnsi="黑体"/>
          <w:b/>
          <w:sz w:val="36"/>
          <w:szCs w:val="44"/>
        </w:rPr>
        <w:t>管理</w:t>
      </w:r>
      <w:r w:rsidRPr="009711C0">
        <w:rPr>
          <w:rFonts w:ascii="黑体" w:eastAsia="黑体" w:hAnsi="黑体" w:hint="eastAsia"/>
          <w:b/>
          <w:sz w:val="36"/>
          <w:szCs w:val="44"/>
        </w:rPr>
        <w:t>办法</w:t>
      </w:r>
    </w:p>
    <w:p w:rsidR="00F54130" w:rsidRPr="008B5D0F" w:rsidRDefault="00F54130" w:rsidP="009A61D7">
      <w:pPr>
        <w:spacing w:line="520" w:lineRule="exact"/>
        <w:ind w:firstLineChars="200" w:firstLine="560"/>
        <w:rPr>
          <w:rFonts w:ascii="仿宋" w:eastAsia="仿宋" w:hAnsi="仿宋"/>
          <w:sz w:val="28"/>
          <w:szCs w:val="28"/>
        </w:rPr>
      </w:pPr>
    </w:p>
    <w:p w:rsidR="00F54130" w:rsidRPr="009711C0" w:rsidRDefault="00F54130" w:rsidP="009A61D7">
      <w:pPr>
        <w:spacing w:line="520" w:lineRule="exact"/>
        <w:ind w:firstLineChars="200" w:firstLine="562"/>
        <w:rPr>
          <w:rFonts w:asciiTheme="minorEastAsia" w:hAnsiTheme="minorEastAsia"/>
          <w:color w:val="FF0000"/>
          <w:sz w:val="28"/>
          <w:szCs w:val="28"/>
        </w:rPr>
      </w:pPr>
      <w:r w:rsidRPr="009711C0">
        <w:rPr>
          <w:rFonts w:ascii="黑体" w:eastAsia="黑体" w:hAnsi="黑体" w:hint="eastAsia"/>
          <w:b/>
          <w:sz w:val="28"/>
          <w:szCs w:val="28"/>
        </w:rPr>
        <w:t>第一条</w:t>
      </w:r>
      <w:r w:rsidRPr="009711C0">
        <w:rPr>
          <w:rFonts w:asciiTheme="minorEastAsia" w:hAnsiTheme="minorEastAsia" w:hint="eastAsia"/>
          <w:sz w:val="28"/>
          <w:szCs w:val="28"/>
        </w:rPr>
        <w:t xml:space="preserve"> 为进一步加强资产管理，推进资产管理与预算管理、资产管理与财务管理相结合，强化资产配置的科学性、合理性和准确性，提高资金使用效益。根据《教育部直属高等学校国有资产管理暂行办法》（教财〔2012〕6号）、</w:t>
      </w:r>
      <w:bookmarkStart w:id="0" w:name="OLE_LINK1"/>
      <w:bookmarkStart w:id="1" w:name="OLE_LINK2"/>
      <w:r w:rsidRPr="009711C0">
        <w:rPr>
          <w:rFonts w:asciiTheme="minorEastAsia" w:hAnsiTheme="minorEastAsia" w:hint="eastAsia"/>
          <w:sz w:val="28"/>
          <w:szCs w:val="28"/>
        </w:rPr>
        <w:t>《教育部关于规范和加强直属高校国有资产管理的若干意见》（教财〔2017〕9号）</w:t>
      </w:r>
      <w:bookmarkEnd w:id="0"/>
      <w:bookmarkEnd w:id="1"/>
      <w:r w:rsidRPr="009711C0">
        <w:rPr>
          <w:rFonts w:asciiTheme="minorEastAsia" w:hAnsiTheme="minorEastAsia" w:hint="eastAsia"/>
          <w:sz w:val="28"/>
          <w:szCs w:val="28"/>
        </w:rPr>
        <w:t>和《西南财经大学国有资产管理办法》（西财大办〔2018〕8号），结合学校实际，制定本办法。</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第二条</w:t>
      </w:r>
      <w:r w:rsidRPr="009711C0">
        <w:rPr>
          <w:rFonts w:asciiTheme="minorEastAsia" w:hAnsiTheme="minorEastAsia" w:hint="eastAsia"/>
          <w:b/>
          <w:sz w:val="28"/>
          <w:szCs w:val="28"/>
        </w:rPr>
        <w:t xml:space="preserve"> </w:t>
      </w:r>
      <w:r w:rsidRPr="009711C0">
        <w:rPr>
          <w:rFonts w:asciiTheme="minorEastAsia" w:hAnsiTheme="minorEastAsia" w:hint="eastAsia"/>
          <w:sz w:val="28"/>
          <w:szCs w:val="28"/>
        </w:rPr>
        <w:t>资产配置预算是指为保证事业发展，根据年度实际工作任务，结合资产存量情况，统筹安排预算年度资产配置的计划。</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第三条</w:t>
      </w:r>
      <w:r w:rsidRPr="009711C0">
        <w:rPr>
          <w:rFonts w:asciiTheme="minorEastAsia" w:hAnsiTheme="minorEastAsia" w:hint="eastAsia"/>
          <w:b/>
          <w:sz w:val="28"/>
          <w:szCs w:val="28"/>
        </w:rPr>
        <w:t xml:space="preserve"> </w:t>
      </w:r>
      <w:r w:rsidRPr="009711C0">
        <w:rPr>
          <w:rFonts w:asciiTheme="minorEastAsia" w:hAnsiTheme="minorEastAsia" w:hint="eastAsia"/>
          <w:sz w:val="28"/>
          <w:szCs w:val="28"/>
        </w:rPr>
        <w:t>资产配置预算是促进资产有效使用的重要手段，是校内预算的重要组成部分。</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第四条</w:t>
      </w:r>
      <w:r w:rsidRPr="009711C0">
        <w:rPr>
          <w:rFonts w:asciiTheme="minorEastAsia" w:hAnsiTheme="minorEastAsia" w:hint="eastAsia"/>
          <w:b/>
          <w:sz w:val="28"/>
          <w:szCs w:val="28"/>
        </w:rPr>
        <w:t xml:space="preserve"> </w:t>
      </w:r>
      <w:r w:rsidRPr="009711C0">
        <w:rPr>
          <w:rFonts w:asciiTheme="minorEastAsia" w:hAnsiTheme="minorEastAsia" w:hint="eastAsia"/>
          <w:sz w:val="28"/>
          <w:szCs w:val="28"/>
        </w:rPr>
        <w:t>资产配置预算由国有资产管理处组织，按自然年度、采用零基预算方式编制。</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第五条</w:t>
      </w:r>
      <w:r w:rsidRPr="009711C0">
        <w:rPr>
          <w:rFonts w:asciiTheme="minorEastAsia" w:hAnsiTheme="minorEastAsia" w:hint="eastAsia"/>
          <w:b/>
          <w:sz w:val="28"/>
          <w:szCs w:val="28"/>
        </w:rPr>
        <w:t xml:space="preserve"> </w:t>
      </w:r>
      <w:r w:rsidRPr="009711C0">
        <w:rPr>
          <w:rFonts w:asciiTheme="minorEastAsia" w:hAnsiTheme="minorEastAsia" w:hint="eastAsia"/>
          <w:sz w:val="28"/>
          <w:szCs w:val="28"/>
        </w:rPr>
        <w:t>纳入资产配置预算管理范围的资产是：</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（一）使用期限超过一年，单位价值在1000元（含）以上，并在使用过程中基本保持原有物质形态的固定资产（不含房屋、土地及构筑物）。</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（二）中央政府采购目录内未达到固定资产标准的物资。</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（三）单位价值在</w:t>
      </w:r>
      <w:r w:rsidRPr="009711C0">
        <w:rPr>
          <w:rFonts w:asciiTheme="minorEastAsia" w:hAnsiTheme="minorEastAsia"/>
          <w:sz w:val="28"/>
          <w:szCs w:val="28"/>
        </w:rPr>
        <w:t>20</w:t>
      </w:r>
      <w:r w:rsidRPr="009711C0">
        <w:rPr>
          <w:rFonts w:asciiTheme="minorEastAsia" w:hAnsiTheme="minorEastAsia" w:hint="eastAsia"/>
          <w:sz w:val="28"/>
          <w:szCs w:val="28"/>
        </w:rPr>
        <w:t>000元（含）以上的软件、数据库。</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 xml:space="preserve">第六条 </w:t>
      </w:r>
      <w:r w:rsidRPr="009711C0">
        <w:rPr>
          <w:rFonts w:asciiTheme="minorEastAsia" w:hAnsiTheme="minorEastAsia" w:hint="eastAsia"/>
          <w:sz w:val="28"/>
          <w:szCs w:val="28"/>
        </w:rPr>
        <w:t>按经费性质、使用时间不同，资产配置预算分为：</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（一）校内部门经费配置资产预算。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（二）校内临时性专项经费配置资产预算。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（三）教师科研项目经费配置资产预算（指国家、社会、学校直接分配给教师用于教学科研的经费，如横、纵向课题、中央基本科研业务费、教育教学改革经费等）。</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（四）其他经费配置资产预算。</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第七条</w:t>
      </w:r>
      <w:r w:rsidRPr="009711C0">
        <w:rPr>
          <w:rFonts w:asciiTheme="minorEastAsia" w:hAnsiTheme="minorEastAsia" w:hint="eastAsia"/>
          <w:sz w:val="28"/>
          <w:szCs w:val="28"/>
        </w:rPr>
        <w:t xml:space="preserve"> 资产配置的条件</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具有下列情况之一的，可申请资产配置</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（一）人员增加和事业发展现有资产不能满足需要的；</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（二）设备性能落后需升级换代的；</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（三）学校批准新增机构的。</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第八条</w:t>
      </w:r>
      <w:r w:rsidRPr="009711C0">
        <w:rPr>
          <w:rFonts w:asciiTheme="minorEastAsia" w:hAnsiTheme="minorEastAsia" w:hint="eastAsia"/>
          <w:sz w:val="28"/>
          <w:szCs w:val="28"/>
        </w:rPr>
        <w:t xml:space="preserve"> 资产配置原则</w:t>
      </w:r>
    </w:p>
    <w:p w:rsidR="00F54130" w:rsidRPr="009711C0" w:rsidRDefault="00F54130" w:rsidP="009A61D7">
      <w:pPr>
        <w:spacing w:line="520" w:lineRule="exact"/>
        <w:ind w:leftChars="67" w:left="141" w:firstLineChars="150" w:firstLine="420"/>
        <w:rPr>
          <w:rFonts w:asciiTheme="minorEastAsia" w:hAnsiTheme="minorEastAsia"/>
          <w:sz w:val="28"/>
          <w:szCs w:val="28"/>
        </w:rPr>
      </w:pPr>
      <w:r w:rsidRPr="009711C0">
        <w:rPr>
          <w:rFonts w:asciiTheme="minorEastAsia" w:hAnsiTheme="minorEastAsia" w:hint="eastAsia"/>
          <w:sz w:val="28"/>
          <w:szCs w:val="28"/>
        </w:rPr>
        <w:t>（一）以财力为基础，以存量为依据，以事业发展为目标，按厉行节约，科学论证，讲求绩效的原则配置。</w:t>
      </w:r>
    </w:p>
    <w:p w:rsidR="00F54130" w:rsidRPr="009711C0" w:rsidRDefault="00F54130" w:rsidP="009A61D7">
      <w:pPr>
        <w:spacing w:line="520" w:lineRule="exact"/>
        <w:ind w:leftChars="67" w:left="141" w:firstLineChars="150" w:firstLine="420"/>
        <w:rPr>
          <w:rFonts w:asciiTheme="minorEastAsia" w:hAnsiTheme="minorEastAsia"/>
          <w:sz w:val="28"/>
          <w:szCs w:val="28"/>
        </w:rPr>
      </w:pPr>
      <w:r w:rsidRPr="009711C0">
        <w:rPr>
          <w:rFonts w:asciiTheme="minorEastAsia" w:hAnsiTheme="minorEastAsia" w:hint="eastAsia"/>
          <w:sz w:val="28"/>
          <w:szCs w:val="28"/>
        </w:rPr>
        <w:t>（二）可以通过调剂解决的，原则上不得通过购置方式配置。</w:t>
      </w:r>
    </w:p>
    <w:p w:rsidR="00F54130" w:rsidRPr="009711C0" w:rsidRDefault="00F54130" w:rsidP="009A61D7">
      <w:pPr>
        <w:spacing w:line="520" w:lineRule="exact"/>
        <w:ind w:leftChars="67" w:left="141" w:firstLineChars="150" w:firstLine="420"/>
        <w:rPr>
          <w:rFonts w:asciiTheme="minorEastAsia" w:hAnsiTheme="minorEastAsia"/>
          <w:sz w:val="28"/>
          <w:szCs w:val="28"/>
        </w:rPr>
      </w:pPr>
      <w:r w:rsidRPr="009711C0">
        <w:rPr>
          <w:rFonts w:asciiTheme="minorEastAsia" w:hAnsiTheme="minorEastAsia" w:hint="eastAsia"/>
          <w:sz w:val="28"/>
          <w:szCs w:val="28"/>
        </w:rPr>
        <w:t>（三）“先预算，后配置”，无预算不配置。</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第九条</w:t>
      </w:r>
      <w:r w:rsidRPr="009711C0">
        <w:rPr>
          <w:rFonts w:asciiTheme="minorEastAsia" w:hAnsiTheme="minorEastAsia" w:hint="eastAsia"/>
          <w:b/>
          <w:sz w:val="28"/>
          <w:szCs w:val="28"/>
        </w:rPr>
        <w:t xml:space="preserve"> </w:t>
      </w:r>
      <w:r w:rsidRPr="009711C0">
        <w:rPr>
          <w:rFonts w:asciiTheme="minorEastAsia" w:hAnsiTheme="minorEastAsia" w:hint="eastAsia"/>
          <w:sz w:val="28"/>
          <w:szCs w:val="28"/>
        </w:rPr>
        <w:t>资产配置标准</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办公用资产严格执行《西南财经大学办公设备和办公家具管理暂行办法》规定；使用校拨经费配置教学、科研用资产的，配置标准参照“办法”执行，确需突破标准的，本着满足需求、厉行节约的原则经论证审核后配置。</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第十条</w:t>
      </w:r>
      <w:r w:rsidRPr="009711C0">
        <w:rPr>
          <w:rFonts w:asciiTheme="minorEastAsia" w:hAnsiTheme="minorEastAsia" w:hint="eastAsia"/>
          <w:sz w:val="28"/>
          <w:szCs w:val="28"/>
        </w:rPr>
        <w:t xml:space="preserve"> 预算编制组织</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（一）国有资产管理处负责资产预算编制的组织、指导、审核和绩效评价。</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（二）财务处负责根据学校财力和各单位预算经费情况，审定资产配置计划，并对预算执行情况进行监督。</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（三）各单位根据事业发展和存量资产状况编制“校内部门经费配置资产预算”。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（四）校内临时性专项经费、其他经费配置资产预算由经费申报单位或经费使用单位编制。</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（五）教师科研项目经费配置资产预算由经费负责人编制。</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第十一条</w:t>
      </w:r>
      <w:r w:rsidRPr="009711C0">
        <w:rPr>
          <w:rFonts w:asciiTheme="minorEastAsia" w:hAnsiTheme="minorEastAsia" w:hint="eastAsia"/>
          <w:sz w:val="28"/>
          <w:szCs w:val="28"/>
        </w:rPr>
        <w:t xml:space="preserve"> 预算编制时间</w:t>
      </w:r>
    </w:p>
    <w:p w:rsidR="00F54130" w:rsidRPr="009711C0" w:rsidRDefault="00F54130" w:rsidP="009A61D7">
      <w:pPr>
        <w:spacing w:line="520" w:lineRule="exact"/>
        <w:ind w:firstLineChars="200" w:firstLine="560"/>
        <w:rPr>
          <w:rFonts w:asciiTheme="minorEastAsia" w:hAnsiTheme="minorEastAsia"/>
          <w:b/>
          <w:sz w:val="28"/>
          <w:szCs w:val="28"/>
        </w:rPr>
      </w:pPr>
      <w:r w:rsidRPr="009711C0">
        <w:rPr>
          <w:rFonts w:asciiTheme="minorEastAsia" w:hAnsiTheme="minorEastAsia" w:hint="eastAsia"/>
          <w:sz w:val="28"/>
          <w:szCs w:val="28"/>
        </w:rPr>
        <w:t>（一）校内部门经费配置资产预算：每年的10月下旬编制下一年度资产配置预算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（二）校内临时性专项经费、其他经费配置资产预算：在申请经费时或立项时编制。</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（三）教师科研项目经费配置资产预算：在申报科研项目时编制。</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 xml:space="preserve">第十二条 </w:t>
      </w:r>
      <w:r w:rsidRPr="009711C0">
        <w:rPr>
          <w:rFonts w:asciiTheme="minorEastAsia" w:hAnsiTheme="minorEastAsia" w:hint="eastAsia"/>
          <w:sz w:val="28"/>
          <w:szCs w:val="28"/>
        </w:rPr>
        <w:t>预算编制要求</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（一）未达到最低使用年限的，或已达到最低使用年限但能继续使用的，原则上不得更新；</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（二）新增人员为下年度新进教职工计划数，包括学院自聘人员；</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（三）新设机构为学校同意设立的单位，各单位自行设立的内部机构不列入；</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（四）新增资产应按品种类别编制，每类应明确名称、数量、单价、更换原因、使用方向等；</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（五）资产预算由经费所属单位资产管理第一责任人或第一责任人授权人审签；教师科研项目经费配置资产预算由项目负责人审签。</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第十三条</w:t>
      </w:r>
      <w:r w:rsidRPr="009711C0">
        <w:rPr>
          <w:rFonts w:asciiTheme="minorEastAsia" w:hAnsiTheme="minorEastAsia" w:hint="eastAsia"/>
          <w:sz w:val="28"/>
          <w:szCs w:val="28"/>
        </w:rPr>
        <w:t xml:space="preserve"> 预算编制流程</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（一）校内部门经费配置资产预算。按“一上二下”流程编制，上下结合、分级编制、逐级审核。</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1.“一下”：国有资产管理处于每年10月将《单位资产明细一览表》发送至各单位；</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2.“一上”：各单位根据资产存量状况，结合本单位事业发展需要，充分论证，在资产管理信息系统中填写下年度新增资产预算；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3.“二下”：国有资产管理处审核各单位资产预算，经财务处审定后列入年度预算。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(二)校内临时性专项经费、其他经费配置资产预算。在申请经费或立项时应经国有资产管理处审核资产配置预算，如经费批准数与申报数有差异，需调整资产配置预算的，经国有资产管理处审核同意后调整。</w:t>
      </w:r>
    </w:p>
    <w:p w:rsidR="00F54130" w:rsidRPr="009711C0" w:rsidRDefault="00F54130" w:rsidP="009A61D7">
      <w:pPr>
        <w:spacing w:line="520" w:lineRule="exact"/>
        <w:ind w:firstLineChars="200" w:firstLine="560"/>
        <w:rPr>
          <w:rFonts w:asciiTheme="minorEastAsia" w:hAnsiTheme="minorEastAsia"/>
          <w:color w:val="FF0000"/>
          <w:sz w:val="28"/>
          <w:szCs w:val="28"/>
        </w:rPr>
      </w:pPr>
      <w:r w:rsidRPr="009711C0">
        <w:rPr>
          <w:rFonts w:asciiTheme="minorEastAsia" w:hAnsiTheme="minorEastAsia" w:hint="eastAsia"/>
          <w:sz w:val="28"/>
          <w:szCs w:val="28"/>
        </w:rPr>
        <w:t>（三）教师科研项目经费配置资产预算。项目立项后，由国有资产管理处从财务处取得相关数据。</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第十四条</w:t>
      </w:r>
      <w:r w:rsidRPr="009711C0">
        <w:rPr>
          <w:rFonts w:asciiTheme="minorEastAsia" w:hAnsiTheme="minorEastAsia" w:hint="eastAsia"/>
          <w:sz w:val="28"/>
          <w:szCs w:val="28"/>
        </w:rPr>
        <w:t xml:space="preserve"> 预算管理</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（一）资产配置预算一经批复，除无法预见的临时性或特殊情况外，不得调增预算。</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（二）教师科研项目经费购置资产预算实行额度控制；其他经费购置资产预算实行“品类+额度+数量”方式控制，购置时应按品类在所批数量、额度内实施。</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（三）财务处设置“资产购置经费“项目支出专项核算各单位“校内部门经费配置资产预算”执行情况。</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（四）校内部门经费配置资产预算年末有结余的，按学校项目支出预算管理办法执行；校内临时性专项经费、其他经费、教师科研项目经费等配置资产预算项目结项后不再使用。</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 xml:space="preserve">第十五条 </w:t>
      </w:r>
      <w:r w:rsidRPr="009711C0">
        <w:rPr>
          <w:rFonts w:asciiTheme="minorEastAsia" w:hAnsiTheme="minorEastAsia" w:hint="eastAsia"/>
          <w:sz w:val="28"/>
          <w:szCs w:val="28"/>
        </w:rPr>
        <w:t>预算调整</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（一）职能教辅部门原则上不得调整资产预算，确因临时工作需要，须超预算配置的，所需经费在国有资产管理处相关项目支出中列支。</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（二）学院（中心）可于每年7月对资产预算调整1次，由单位申请，经国有资产管理处审核后报财务处予以调整。</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 xml:space="preserve">第十六条 </w:t>
      </w:r>
      <w:r w:rsidRPr="009711C0">
        <w:rPr>
          <w:rFonts w:asciiTheme="minorEastAsia" w:hAnsiTheme="minorEastAsia" w:hint="eastAsia"/>
          <w:sz w:val="28"/>
          <w:szCs w:val="28"/>
        </w:rPr>
        <w:t>采购步骤</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根据工作需要，在资产预算批复范围内，按以下规定购置资产。</w:t>
      </w:r>
    </w:p>
    <w:p w:rsidR="00F54130" w:rsidRPr="009711C0" w:rsidRDefault="00F54130" w:rsidP="009A61D7">
      <w:pPr>
        <w:spacing w:line="520" w:lineRule="exact"/>
        <w:ind w:firstLineChars="200" w:firstLine="560"/>
        <w:rPr>
          <w:rFonts w:asciiTheme="minorEastAsia" w:hAnsiTheme="minorEastAsia"/>
          <w:color w:val="FF0000"/>
          <w:sz w:val="28"/>
          <w:szCs w:val="28"/>
        </w:rPr>
      </w:pPr>
      <w:r w:rsidRPr="009711C0">
        <w:rPr>
          <w:rFonts w:asciiTheme="minorEastAsia" w:hAnsiTheme="minorEastAsia" w:hint="eastAsia"/>
          <w:sz w:val="28"/>
          <w:szCs w:val="28"/>
        </w:rPr>
        <w:t>（一）通过国有资产管理系统填写“西南财经大学物资设备申购单”</w:t>
      </w:r>
    </w:p>
    <w:p w:rsidR="00F54130" w:rsidRPr="009711C0" w:rsidRDefault="00F54130" w:rsidP="009A61D7">
      <w:pPr>
        <w:spacing w:line="520" w:lineRule="exact"/>
        <w:ind w:firstLineChars="200" w:firstLine="560"/>
        <w:rPr>
          <w:rFonts w:asciiTheme="minorEastAsia" w:hAnsiTheme="minorEastAsia"/>
          <w:color w:val="FF0000"/>
          <w:sz w:val="28"/>
          <w:szCs w:val="28"/>
        </w:rPr>
      </w:pPr>
      <w:r w:rsidRPr="009711C0">
        <w:rPr>
          <w:rFonts w:asciiTheme="minorEastAsia" w:hAnsiTheme="minorEastAsia" w:hint="eastAsia"/>
          <w:sz w:val="28"/>
          <w:szCs w:val="28"/>
        </w:rPr>
        <w:t>（二）国有资产管理处审核，并确定采购方式。</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（三）采购人根据国有资产管理处审批的采购方式，按《西南财经大学物资和服务采购实施细则》规定购买。</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（四）采购结束，按规定需签订合同的，应将合同上传国有资产管理处后，办理入产手续。没有经审批的“西南财经大学物资设备申购单”和上传合同的不予办理入产手续。</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（五）凭入产凭证、发票等资料办理财务报销。</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Theme="minorEastAsia" w:hAnsiTheme="minorEastAsia" w:hint="eastAsia"/>
          <w:b/>
          <w:sz w:val="28"/>
          <w:szCs w:val="28"/>
        </w:rPr>
        <w:t>第十七条</w:t>
      </w:r>
      <w:r w:rsidRPr="009711C0">
        <w:rPr>
          <w:rFonts w:ascii="黑体" w:eastAsia="黑体" w:hAnsi="黑体" w:hint="eastAsia"/>
          <w:b/>
          <w:sz w:val="28"/>
          <w:szCs w:val="28"/>
        </w:rPr>
        <w:t xml:space="preserve"> </w:t>
      </w:r>
      <w:r w:rsidRPr="009711C0">
        <w:rPr>
          <w:rFonts w:asciiTheme="minorEastAsia" w:hAnsiTheme="minorEastAsia" w:hint="eastAsia"/>
          <w:sz w:val="28"/>
          <w:szCs w:val="28"/>
        </w:rPr>
        <w:t>绩效评价</w:t>
      </w: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年度末，国有资产管理处将从达最低使用年限仍在使用资产占比、未达最低使用年限报废处置资产占比、单位人均计算机拥有量等方面对资产配置预算编制合理性以及资金使用效益进行分析评价，绩效评价结果作为下年度资产预算审核的重要依据。</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第十八条</w:t>
      </w:r>
      <w:r w:rsidRPr="009711C0">
        <w:rPr>
          <w:rFonts w:asciiTheme="minorEastAsia" w:hAnsiTheme="minorEastAsia" w:hint="eastAsia"/>
          <w:sz w:val="28"/>
          <w:szCs w:val="28"/>
        </w:rPr>
        <w:t xml:space="preserve"> 二级核算单位参照本办法编制本部门资产预算，报国有资产管理处审核备案。</w:t>
      </w:r>
    </w:p>
    <w:p w:rsidR="00F54130" w:rsidRPr="009711C0" w:rsidRDefault="00F54130" w:rsidP="009A61D7">
      <w:pPr>
        <w:spacing w:line="520" w:lineRule="exact"/>
        <w:ind w:firstLineChars="200" w:firstLine="562"/>
        <w:rPr>
          <w:rFonts w:asciiTheme="minorEastAsia" w:hAnsiTheme="minorEastAsia"/>
          <w:sz w:val="28"/>
          <w:szCs w:val="28"/>
        </w:rPr>
      </w:pPr>
      <w:r w:rsidRPr="009711C0">
        <w:rPr>
          <w:rFonts w:ascii="黑体" w:eastAsia="黑体" w:hAnsi="黑体" w:hint="eastAsia"/>
          <w:b/>
          <w:sz w:val="28"/>
          <w:szCs w:val="28"/>
        </w:rPr>
        <w:t>第十九条</w:t>
      </w:r>
      <w:r w:rsidRPr="009711C0">
        <w:rPr>
          <w:rFonts w:asciiTheme="minorEastAsia" w:hAnsiTheme="minorEastAsia" w:hint="eastAsia"/>
          <w:sz w:val="28"/>
          <w:szCs w:val="28"/>
        </w:rPr>
        <w:t xml:space="preserve"> 本办法由国有资产管理处负责解释，自下发之日起执行。</w:t>
      </w:r>
    </w:p>
    <w:p w:rsidR="00F54130" w:rsidRPr="009711C0" w:rsidRDefault="00F54130" w:rsidP="009A61D7">
      <w:pPr>
        <w:spacing w:line="520" w:lineRule="exact"/>
        <w:ind w:firstLineChars="200" w:firstLine="560"/>
        <w:rPr>
          <w:rFonts w:asciiTheme="minorEastAsia" w:hAnsiTheme="minorEastAsia"/>
          <w:sz w:val="28"/>
          <w:szCs w:val="28"/>
        </w:rPr>
      </w:pPr>
    </w:p>
    <w:p w:rsidR="00F54130" w:rsidRPr="009711C0" w:rsidRDefault="00F54130" w:rsidP="009A61D7">
      <w:pPr>
        <w:spacing w:line="520" w:lineRule="exact"/>
        <w:ind w:firstLineChars="200" w:firstLine="560"/>
        <w:rPr>
          <w:rFonts w:asciiTheme="minorEastAsia" w:hAnsiTheme="minorEastAsia"/>
          <w:sz w:val="28"/>
          <w:szCs w:val="28"/>
        </w:rPr>
      </w:pPr>
      <w:r w:rsidRPr="009711C0">
        <w:rPr>
          <w:rFonts w:asciiTheme="minorEastAsia" w:hAnsiTheme="minorEastAsia" w:hint="eastAsia"/>
          <w:sz w:val="28"/>
          <w:szCs w:val="28"/>
        </w:rPr>
        <w:t>附</w:t>
      </w:r>
      <w:r>
        <w:rPr>
          <w:rFonts w:asciiTheme="minorEastAsia" w:hAnsiTheme="minorEastAsia" w:hint="eastAsia"/>
          <w:sz w:val="28"/>
          <w:szCs w:val="28"/>
        </w:rPr>
        <w:t>表</w:t>
      </w:r>
      <w:r w:rsidRPr="009711C0">
        <w:rPr>
          <w:rFonts w:asciiTheme="minorEastAsia" w:hAnsiTheme="minorEastAsia" w:hint="eastAsia"/>
          <w:sz w:val="28"/>
          <w:szCs w:val="28"/>
        </w:rPr>
        <w:t>：资产预算表</w:t>
      </w:r>
    </w:p>
    <w:p w:rsidR="00F54130" w:rsidRPr="00F54130" w:rsidRDefault="00F54130" w:rsidP="00F54130">
      <w:pPr>
        <w:adjustRightInd w:val="0"/>
        <w:snapToGrid w:val="0"/>
        <w:spacing w:line="520" w:lineRule="exact"/>
        <w:ind w:leftChars="-50" w:left="-105" w:rightChars="-50" w:right="-105" w:firstLineChars="200" w:firstLine="643"/>
        <w:rPr>
          <w:rFonts w:ascii="仿宋_GB2312" w:eastAsia="仿宋_GB2312" w:hAnsi="仿宋" w:cs="华文仿宋"/>
          <w:b/>
          <w:bCs/>
          <w:sz w:val="32"/>
          <w:szCs w:val="32"/>
        </w:rPr>
      </w:pPr>
    </w:p>
    <w:p w:rsidR="00B20ECB" w:rsidRPr="00760473" w:rsidRDefault="00B20ECB" w:rsidP="00E91569">
      <w:pPr>
        <w:spacing w:line="240" w:lineRule="atLeast"/>
        <w:ind w:firstLineChars="200" w:firstLine="640"/>
        <w:rPr>
          <w:rFonts w:ascii="仿宋" w:eastAsia="仿宋" w:hAnsi="仿宋"/>
          <w:sz w:val="32"/>
          <w:szCs w:val="32"/>
        </w:rPr>
      </w:pPr>
    </w:p>
    <w:sectPr w:rsidR="00B20ECB" w:rsidRPr="00760473" w:rsidSect="00E81963">
      <w:footerReference w:type="even" r:id="rId7"/>
      <w:footerReference w:type="default" r:id="rId8"/>
      <w:pgSz w:w="11906" w:h="16838"/>
      <w:pgMar w:top="1440" w:right="1800" w:bottom="1440" w:left="1800" w:header="851" w:footer="680"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E8" w:rsidRDefault="00A341E8" w:rsidP="00E91569">
      <w:r>
        <w:separator/>
      </w:r>
    </w:p>
  </w:endnote>
  <w:endnote w:type="continuationSeparator" w:id="0">
    <w:p w:rsidR="00A341E8" w:rsidRDefault="00A341E8" w:rsidP="00E9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静蕾简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粗宋简体">
    <w:altName w:val="Microsoft YaHei UI"/>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宋体">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63" w:rsidRDefault="00E81963">
    <w:pPr>
      <w:pStyle w:val="a4"/>
    </w:pPr>
    <w:r>
      <w:fldChar w:fldCharType="begin"/>
    </w:r>
    <w:r>
      <w:instrText>PAGE   \* MERGEFORMAT</w:instrText>
    </w:r>
    <w:r>
      <w:fldChar w:fldCharType="separate"/>
    </w:r>
    <w:r w:rsidR="00FF3F51" w:rsidRPr="00FF3F51">
      <w:rPr>
        <w:noProof/>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13124"/>
      <w:docPartObj>
        <w:docPartGallery w:val="Page Numbers (Bottom of Page)"/>
        <w:docPartUnique/>
      </w:docPartObj>
    </w:sdtPr>
    <w:sdtEndPr/>
    <w:sdtContent>
      <w:p w:rsidR="00E81963" w:rsidRDefault="00E81963">
        <w:pPr>
          <w:pStyle w:val="a4"/>
          <w:jc w:val="right"/>
        </w:pPr>
        <w:r>
          <w:fldChar w:fldCharType="begin"/>
        </w:r>
        <w:r>
          <w:instrText>PAGE   \* MERGEFORMAT</w:instrText>
        </w:r>
        <w:r>
          <w:fldChar w:fldCharType="separate"/>
        </w:r>
        <w:r w:rsidR="00FF3F51" w:rsidRPr="00FF3F51">
          <w:rPr>
            <w:noProof/>
            <w:lang w:val="zh-CN"/>
          </w:rPr>
          <w:t>7</w:t>
        </w:r>
        <w:r>
          <w:fldChar w:fldCharType="end"/>
        </w:r>
      </w:p>
    </w:sdtContent>
  </w:sdt>
  <w:p w:rsidR="00E81963" w:rsidRDefault="00E819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E8" w:rsidRDefault="00A341E8" w:rsidP="00E91569">
      <w:r>
        <w:separator/>
      </w:r>
    </w:p>
  </w:footnote>
  <w:footnote w:type="continuationSeparator" w:id="0">
    <w:p w:rsidR="00A341E8" w:rsidRDefault="00A341E8" w:rsidP="00E91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cumentProtection w:edit="comments" w:enforcement="1" w:cryptProviderType="rsaAES" w:cryptAlgorithmClass="hash" w:cryptAlgorithmType="typeAny" w:cryptAlgorithmSid="14" w:cryptSpinCount="100000" w:hash="4mfee6hF4HG4EqqmAJA/KxOVUmqKEBmMUzzYYrZgQcYVW3bgo61l2jJ5nsaoUpxXpIfwk1FZr9n86eukl5npuQ==" w:salt="hC7ipma7c3da5WXOSGx1O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2A01"/>
    <w:rsid w:val="000C575B"/>
    <w:rsid w:val="001718E5"/>
    <w:rsid w:val="001743D5"/>
    <w:rsid w:val="001C07A6"/>
    <w:rsid w:val="001C2A01"/>
    <w:rsid w:val="001E2261"/>
    <w:rsid w:val="00297A96"/>
    <w:rsid w:val="00341461"/>
    <w:rsid w:val="00365B63"/>
    <w:rsid w:val="003B38A4"/>
    <w:rsid w:val="003D6CFB"/>
    <w:rsid w:val="00402FB8"/>
    <w:rsid w:val="00425A1A"/>
    <w:rsid w:val="004D0DE3"/>
    <w:rsid w:val="006015B7"/>
    <w:rsid w:val="007078AF"/>
    <w:rsid w:val="00760473"/>
    <w:rsid w:val="009755EB"/>
    <w:rsid w:val="00A07F03"/>
    <w:rsid w:val="00A1316B"/>
    <w:rsid w:val="00A1536E"/>
    <w:rsid w:val="00A341E8"/>
    <w:rsid w:val="00AA5213"/>
    <w:rsid w:val="00B000C8"/>
    <w:rsid w:val="00B20ECB"/>
    <w:rsid w:val="00B905CF"/>
    <w:rsid w:val="00BC539B"/>
    <w:rsid w:val="00C103C8"/>
    <w:rsid w:val="00C40263"/>
    <w:rsid w:val="00D34562"/>
    <w:rsid w:val="00D753EA"/>
    <w:rsid w:val="00D838CB"/>
    <w:rsid w:val="00E04A6F"/>
    <w:rsid w:val="00E56C08"/>
    <w:rsid w:val="00E81963"/>
    <w:rsid w:val="00E91569"/>
    <w:rsid w:val="00F54130"/>
    <w:rsid w:val="00FE3358"/>
    <w:rsid w:val="00FF3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0606C-7178-4A55-BDC0-D5E32E3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569"/>
    <w:rPr>
      <w:sz w:val="18"/>
      <w:szCs w:val="18"/>
    </w:rPr>
  </w:style>
  <w:style w:type="paragraph" w:styleId="a4">
    <w:name w:val="footer"/>
    <w:basedOn w:val="a"/>
    <w:link w:val="Char0"/>
    <w:uiPriority w:val="99"/>
    <w:unhideWhenUsed/>
    <w:rsid w:val="00E9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E91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8</DocSecurity>
  <Lines>21</Lines>
  <Paragraphs>6</Paragraphs>
  <ScaleCrop>false</ScaleCrop>
  <Company>swufe</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wong</dc:creator>
  <cp:keywords/>
  <dc:description/>
  <cp:lastModifiedBy>张璐</cp:lastModifiedBy>
  <cp:revision>1</cp:revision>
  <dcterms:created xsi:type="dcterms:W3CDTF">2018-12-23T02:24:00Z</dcterms:created>
  <dcterms:modified xsi:type="dcterms:W3CDTF">2018-12-23T02:24:00Z</dcterms:modified>
</cp:coreProperties>
</file>